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Scripting and breakpointing is also part of this process.</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One approach popular for requirements analysis is Use Case analysis.</w:t>
        <w:br/>
        <w:t>Many applications use a mix of several languages in their construction and use.</w:t>
        <w:br/>
        <w:t>However, Charles Babbage had already written his first program for the Analytical Engine in 1837.</w:t>
        <w:br/>
        <w:t>However, Charles Babbage had already written his first program for the Analytical Engine in 1837.</w:t>
        <w:br/>
        <w:t xml:space="preserve"> It is very difficult to determine what are the most popular modern programming languages.</w:t>
        <w:br/>
        <w:t xml:space="preserve"> In the 1880s, Herman Hollerith invented the concept of storing data in machine-readable form.</w:t>
        <w:br/>
        <w:t xml:space="preserve"> Tasks accompanying and related to programming include testing, debugging, source code maintenance, implementation of build systems, and management of derived artifacts, such as the machine code of computer programs.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