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There exist a lot of different approaches for each of those tasks.</w:t>
        <w:br/>
        <w:t>Integrated development environments (IDEs) aim to integrate all such help.</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This is interpreted into machine code.</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