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Proficient programming thus usually requires expertise in several different subjects, including knowledge of the application domain, specialized algorithms, and formal logic.</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A study found that a few simple readability transformations made code shorter and drastically reduced the time to understand it.</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By the late 1960s, data storage devices and computer terminals became inexpensive enough that programs could be created by typing directly into the computers.</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Also, specific user environment and usage history can make it difficult to reproduce the problem.</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