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By the late 1960s, data storage devices and computer terminals became inexpensive enough that programs could be created by typing directly into the computers.</w:t>
        <w:br/>
        <w:t>When debugging the problem in a GUI, the programmer can try to skip some user interaction from the original problem description and check if remaining actions are sufficient for bugs to appear.</w:t>
        <w:br/>
        <w:t>Scripting and breakpointing is also part of this process.</w:t>
        <w:br/>
        <w:t>For example, when a bug in a compiler can make it crash when parsing some large source file, a simplification of the test case that results in only few lines from the original source file can be sufficient to reproduce the same crash.</w:t>
        <w:br/>
        <w:t>Some of these factors include:</w:t>
        <w:br/>
        <w:t xml:space="preserve"> The presentation aspects of this (such as indents, line breaks, color highlighting, and so on) are often handled by the source code editor, but the content aspects reflect the programmer's talent and skills.</w:t>
        <w:br/>
        <w:t>Some languages are more prone to some kinds of faults because their specification does not require compilers to perform as much checking as other languages.</w:t>
        <w:br/>
        <w:t>The following properties are among the most important:</w:t>
        <w:br/>
        <w:br/>
        <w:t xml:space="preserve"> In computer programming, readability refers to the ease with which a human reader can comprehend the purpose, control flow, and operation of source code.</w:t>
        <w:br/>
        <w:t>Scripting and breakpointing is also part of this process.</w:t>
        <w:br/>
        <w:t>Some text editors such as Emacs allow GDB to be invoked through them, to provide a visual environment.</w:t>
        <w:br/>
        <w:t>Proficient programming thus usually requires expertise in several different subjects, including knowledge of the application domain, specialized algorithms, and formal logic.</w:t>
        <w:br/>
        <w:t>There exist a lot of different approaches for each of those tasks.</w:t>
        <w:br/>
        <w:t>The Unified Modeling Language (UML) is a notation used for both the OOAD and MDA.</w:t>
        <w:br/>
        <w:t>Compilers harnessed the power of computers to make programming easier by allowing programmers to specify calculations by entering a formula using infix notation.</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