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This is interpreted into machine code.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Whatever the approach to development may be, the final program must satisfy some fundamental properties.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