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Integrated development environments (IDEs) aim to integrate all such help.</w:t>
        <w:br/>
        <w:t>They are the building blocks for all software, from the simplest applications to the most sophisticated ones.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Text editors were also developed that allowed changes and corrections to be made much more easily than with punched cards.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When debugging the problem in a GUI, the programmer can try to skip some user interaction from the original problem description and check if remaining actions are sufficient for bugs to appear.</w:t>
        <w:br/>
        <w:t>For example, COBOL is still strong in corporate data centers often on large mainframe computers, Fortran in engineering applications, scripting languages in Web development, and C in embedded software.</w:t>
        <w:br/>
        <w:t>Techniques like Code refactoring can enhance readability.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Scripting and breakpointing is also part of this process.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By the late 1960s, data storage devices and computer terminals became inexpensive enough that programs could be created by typing directly into the computers.</w:t>
        <w:br/>
        <w:t xml:space="preserve"> Code-breaking algorithms have also existed for centuries.</w:t>
        <w:br/>
        <w:br/>
        <w:t>The first compiler related tool, the A-0 System, was developed in 1952 by Grace Hopper, who also coined the term 'compiler'.</w:t>
        <w:br/>
        <w:t xml:space="preserve"> Following a consistent programming style often helps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