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Provided the functions in a library follow the appropriate run-time conventions (e.g., method of passing arguments), then these functions may be written in any other language.</w:t>
        <w:br/>
        <w:t>Ideally, the programming language best suited for the task at hand will be selected.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Many factors, having little or nothing to do with the ability of the computer to efficiently compile and execute the code, contribute to readability.</w:t>
        <w:br/>
        <w:t>Some text editors such as Emacs allow GDB to be invoked through them, to provide a visual environment.</w:t>
        <w:br/>
        <w:t>They are the building blocks for all software, from the simplest applications to the most sophisticated ones.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The Unified Modeling Language (UML) is a notation used for both the OOAD and MDA.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Provided the functions in a library follow the appropriate run-time conventions (e.g., method of passing arguments), then these functions may be written in any other language.</w:t>
        <w:br/>
        <w:t xml:space="preserve"> Some languages are very popular for particular kinds of applications, while some languages are regularly used to write many different kinds of applications.</w:t>
        <w:br/>
        <w:t>Many programmers use forms of Agile software development where the various stages of formal software development are more integrated together into short cycles that take a few weeks rather than years.</w:t>
        <w:br/>
        <w:t>Normally the first step in debugging is to attempt to reproduce the problem.</w:t>
        <w:br/>
        <w:t>However, with the concept of the stored-program computer introduced in 1949, both programs and data were stored and manipulated in the same way in computer memory.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