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The following properties are among the most important:</w:t>
        <w:br/>
        <w:br/>
        <w:t xml:space="preserve"> In computer programming, readability refers to the ease with which a human reader can comprehend the purpose, control flow, and operation of source code.</w:t>
        <w:br/>
        <w:t>FORTRAN, the first widely used high-level language to have a functional implementation, came out in 1957, and many other languages were soon developed—in particular, COBOL aimed at commercial data processing, and Lisp for computer research.</w:t>
        <w:br/>
        <w:t>Many factors, having little or nothing to do with the ability of the computer to efficiently compile and execute the code, contribute to readability.</w:t>
        <w:br/>
        <w:t>The following properties are among the most important:</w:t>
        <w:br/>
        <w:br/>
        <w:t xml:space="preserve"> In computer programming, readability refers to the ease with which a human reader can comprehend the purpose, control flow, and operation of source code.</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Use of a static code analysis tool can help detect some possible problems.</w:t>
        <w:br/>
        <w:t>Programming languages are essential for software development.</w:t>
        <w:br/>
        <w:t>There are many approaches to the Software development process.</w:t>
        <w:br/>
        <w:t>Some languages are more prone to some kinds of faults because their specification does not require compilers to perform as much checking as other languages.</w:t>
        <w:br/>
        <w:t>However, with the concept of the stored-program computer introduced in 1949, both programs and data were stored and manipulated in the same way in computer memory.</w:t>
        <w:br/>
        <w:t>Ideally, the programming language best suited for the task at hand will be selected.</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