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When debugging the problem in a GUI, the programmer can try to skip some user interaction from the original problem description and check if remaining actions are sufficient for bugs to appear.</w:t>
        <w:br/>
        <w:t>Expert programmers are familiar with a variety of well-established algorithms and their respective complexities and use this knowledge to choose algorithms that are best suited to the circumstances.</w:t>
        <w:br/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However, with the concept of the stored-program computer introduced in 1949, both programs and data were stored and manipulated in the same way in computer memory.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are many approaches to the Software development process.</w:t>
        <w:br/>
        <w:t>However, because an assembly language is little more than a different notation for a machine language,  two machines with different instruction sets also have different assembly languages.</w:t>
        <w:br/>
        <w:t>Transpiling on the other hand, takes the source-code from a high-level programming language and converts it into bytecode.</w:t>
        <w:br/>
        <w:t>Compilers harnessed the power of computers to make programming easier by allowing programmers to specify calculations by entering a formula using infix notation.</w:t>
        <w:br/>
        <w:t>Scripting and breakpointing is also part of this process.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