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Many applications use a mix of several languages in their construction and use.</w:t>
        <w:br/>
        <w:t>One approach popular for requirements analysis is Use Case analysis.</w:t>
        <w:br/>
        <w:t>Provided the functions in a library follow the appropriate run-time conventions (e.g., method of passing arguments), then these functions may be written in any other language.</w:t>
        <w:br/>
        <w:t>Ideally, the programming language best suited for the task at hand will be selected.</w:t>
        <w:br/>
        <w:t>However, with the concept of the stored-program computer introduced in 1949, both programs and data were stored and manipulated in the same way in computer memory.</w:t>
        <w:br/>
        <w:t>However, with the concept of the stored-program computer introduced in 1949, both programs and data were stored and manipulated in the same way in computer memory.</w:t>
        <w:br/>
        <w:t>Also, those involved with software development may at times engage in reverse engineering, which is the practice of seeking to understand an existing program so as to re-implement its function in some way.</w:t>
        <w:br/>
        <w:t>Scripting and breakpointing is also part of this process.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He gave the first description of cryptanalysis by frequency analysis, the earliest code-breaking algorithm.</w:t>
        <w:br/>
        <w:t xml:space="preserve"> Computer programmers are those who write computer software.</w:t>
        <w:br/>
        <w:t xml:space="preserve"> Popular modeling techniques include Object-Oriented Analysis and Design (OOAD) and Model-Driven Architecture (MDA).</w:t>
        <w:br/>
        <w:t>Relatedly, software engineering combines engineering techniques and principles with software development.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