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Techniques like Code refactoring can enhance readability.</w:t>
        <w:br/>
        <w:t>For example, when a bug in a compiler can make it crash when parsing some large source file, a simplification of the test case that results in only few lines from the original source file can be sufficient to reproduce the same crash.</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br/>
        <w:t xml:space="preserve"> The academic field and the engineering practice of computer programming are both largely concerned with discovering and implementing the most efficient algorithms for a given class of problems.</w:t>
        <w:br/>
        <w:t>However, with the concept of the stored-program computer introduced in 1949, both programs and data were stored and manipulated in the same way in computer memory.</w:t>
        <w:br/>
        <w:t>Use of a static code analysis tool can help detect some possible problems.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