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Many programmers use forms of Agile software development where the various stages of formal software development are more integrated together into short cycles that take a few weeks rather than years.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Compilers harnessed the power of computers to make programming easier by allowing programmers to specify calculations by entering a formula using infix notation.</w:t>
        <w:br/>
        <w:t>However, Charles Babbage had already written his first program for the Analytical Engine in 1837.</w:t>
        <w:br/>
        <w:t>The Unified Modeling Language (UML) is a notation used for both the OOAD and MDA.</w:t>
        <w:br/>
        <w:t>To produce machine code, the source code must either be compiled or transpiled.</w:t>
        <w:br/>
        <w:t>The choice of language used is subject to many considerations, such as company policy, suitability to task, availability of third-party packages, or individual preference.</w:t>
        <w:br/>
        <w:t>There exist a lot of different approaches for each of those tasks.</w:t>
        <w:br/>
        <w:t>Normally the first step in debugging is to attempt to reproduce the problem.</w:t>
        <w:br/>
        <w:t>Assembly languages were soon developed that let the programmer specify instruction in a text format (e.g., ADD X, TOTAL), with abbreviations for each operation code and meaningful names for specifying addresses.</w:t>
        <w:br/>
        <w:t>However, Charles Babbage had already written his first program for the Analytical Engine in 1837.</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 xml:space="preserve"> It is very difficult to determine what are the most popular modern programming languages.</w:t>
        <w:br/>
        <w:t>Compiling takes the source code from a low-level programming language and converts it into machine code.</w:t>
        <w:br/>
        <w:t xml:space="preserve"> Computer programmers are those who write computer software.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