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Use of a static code analysis tool can help detect some possible problems.</w:t>
        <w:br/>
        <w:t>Compiling takes the source code from a low-level programming language and converts it into machine code.</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those involved with software development may at times engage in reverse engineering, which is the practice of seeking to understand an existing program so as to re-implement its function in some way.</w:t>
        <w:br/>
        <w:t>It affects the aspects of quality above, including portability, usability and most importantly maintainability.</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