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Unreadable code often leads to bugs, inefficiencies, and duplicated code.</w:t>
        <w:br/>
        <w:t>However, readability is more than just programming style.</w:t>
        <w:br/>
        <w:t>Provided the functions in a library follow the appropriate run-time conventions (e.g., method of passing arguments), then these functions may be written in any other language.</w:t>
        <w:br/>
        <w:t>However, readability is more than just programming style.</w:t>
        <w:br/>
        <w:t>As early as the 9th century, a programmable music sequencer was invented by the Persian Banu Musa brothers, who described an automated mechanical flute player in the Book of Ingenious Devices.</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 xml:space="preserve"> Different programming languages support different styles of programming (called programming paradigms).</w:t>
        <w:br/>
        <w:t xml:space="preserve"> Debugging is a very important task in the software development process since having defects in a program can have significant consequences for its users.</w:t>
        <w:br/>
        <w:t xml:space="preserve"> Programs were mostly entered using punched cards or paper tape.</w:t>
        <w:br/>
        <w:t xml:space="preserve"> After the bug is reproduced, the input of the program may need to be simplified to make it easier to debug.</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