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They are the building blocks for all software, from the simplest applications to the most sophisticated ones.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Trial-and-error/divide-and-conquer is needed: the programmer will try to remove some parts of the original test case and check if the problem still exists.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Some text editors such as Emacs allow GDB to be invoked through them, to provide a visual environment.</w:t>
        <w:br/>
        <w:t>For example, COBOL is still strong in corporate data centers often on large mainframe computers, Fortran in engineering applications, scripting languages in Web development, and C in embedded software.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 xml:space="preserve"> After the bug is reproduced, the input of the program may need to be simplified to make it easier to debug.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