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Normally the first step in debugging is to attempt to reproduce the problem.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Implementation techniques include imperative languages (object-oriented or procedural), functional languages, and logic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