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  <w:br/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This can be a non-trivial task, for example as with parallel processes or some unusual software bugs.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Compilers harnessed the power of computers to make programming easier by allowing programmers to specify calculations by entering a formula using infix notation.</w:t>
        <w:br/>
        <w:t>Many factors, having little or nothing to do with the ability of the computer to efficiently compile and execute the code, contribute to readability.</w:t>
        <w:br/>
        <w:t xml:space="preserve"> High-level languages made the process of developing a program simpler and more understandable, and less bound to the underlying hardware.</w:t>
        <w:br/>
        <w:br/>
        <w:t>The first compiler related tool, the A-0 System, was developed in 1952 by Grace Hopper, who also coined the term 'compiler'.</w:t>
        <w:br/>
        <w:t xml:space="preserve"> Machine code was the language of early programs, written in the instruction set of the particular machine, often in binary notation.</w:t>
        <w:br/>
        <w:t>Many applications use a mix of several languages in their construction and use.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