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Programming languages are essential for software development.</w:t>
        <w:br/>
        <w:t>They are the building blocks for all software, from the simplest applications to the most sophisticated ones.</w:t>
        <w:br/>
        <w:t>There are many approaches to the Software development process.</w:t>
        <w:br/>
        <w:t xml:space="preserve"> High-level languages made the process of developing a program simpler and more understandable, and less bound to the underlying hardware.</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