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Languages form an approximate spectrum from "low-level" to "high-level"; "low-level" languages are typically more machine-oriented and faster to execute, whereas "high-level" languages are more abstract and easier to use but execute less quickly.</w:t>
        <w:br/>
        <w:t>Programming involves tasks such as analysis, generating algorithms, profiling algorithms' accuracy and resource consumption, and the implementation of algorithms (usually in a particular programming language, commonly referred to as coding).</w:t>
        <w:br/>
        <w:t>A study found that a few simple readability transformations made code shorter and drastically reduced the time to understand it.</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The choice of language used is subject to many considerations, such as company policy, suitability to task, availability of third-party packages, or individual preference.</w:t>
        <w:br/>
        <w:t>Programming involves tasks such as analysis, generating algorithms, profiling algorithms' accuracy and resource consumption, and the implementation of algorithms (usually in a particular programming language, commonly referred to as coding).</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