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However, because an assembly language is little more than a different notation for a machine language,  two machines with different instruction sets also have different assembly languages.</w:t>
        <w:br/>
        <w:t>Compilers harnessed the power of computers to make programming easier by allowing programmers to specify calculations by entering a formula using infix notation.</w:t>
        <w:br/>
        <w:t>It affects the aspects of quality above, including portability, usability and most importantly maintainability.</w:t>
        <w:br/>
        <w:t>This is interpreted into machine code.</w:t>
        <w:br/>
        <w:t>Text editors were also developed that allowed changes and corrections to be made much more easily than with punched cards.</w:t>
        <w:br/>
        <w:t>In 1206, the Arab engineer Al-Jazari invented a programmable drum machine where a musical mechanical automaton could be made to play different rhythms and drum patterns, via pegs and cams.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languages are more prone to some kinds of faults because their specification does not require compilers to perform as much checking as other languages.</w:t>
        <w:br/>
        <w:t>It affects the aspects of quality above, including portability, usability and most importantly maintainability.</w:t>
        <w:br/>
        <w:t>The source code of a program is written in one or more languages that are intelligible to programmers, rather than machine code, which is directly executed by the central processing unit.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After the bug is reproduced, the input of the program may need to be simplified to make it easier to debug.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