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However, readability is more than just programming style.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Many applications use a mix of several languages in their construction and use.</w:t>
        <w:br/>
        <w:t>Techniques like Code refactoring can enhance readability.</w:t>
        <w:br/>
        <w:t>Many applications use a mix of several languages in their construction and use.</w:t>
        <w:br/>
        <w:t>Use of a static code analysis tool can help detect some possible problems.</w:t>
        <w:br/>
        <w:t>Normally the first step in debugging is to attempt to reproduce the problem.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Integrated development environments (IDEs) aim to integrate all such help.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Provided the functions in a library follow the appropriate run-time conventions (e.g., method of passing arguments), then these functions may be written in any other language.</w:t>
        <w:br/>
        <w:t>To produce machine code, the source code must either be compiled or transpiled.</w:t>
        <w:br/>
        <w:t xml:space="preserve"> Implementation techniques include imperative languages (object-oriented or procedural), functional languages, and logic languages.</w:t>
        <w:br/>
        <w:t>The purpose of programming is to find a sequence of instructions that will automate the performance of a task (which can be as complex as an operating system) on a computer, often for solving a given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