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Many programmers use forms of Agile software development where the various stages of formal software development are more integrated together into short cycles that take a few weeks rather than years.</w:t>
        <w:br/>
        <w:t>Also, specific user environment and usage history can make it difficult to reproduce the problem.</w:t>
        <w:br/>
        <w:t>Provided the functions in a library follow the appropriate run-time conventions (e.g., method of passing arguments), then these functions may be written in any other language.</w:t>
        <w:br/>
        <w:t>It affects the aspects of quality above, including portability, usability and most importantly maintainability.</w:t>
        <w:br/>
        <w:t>It affects the aspects of quality above, including portability, usability and most importantly maintainability.</w:t>
        <w:br/>
        <w:t>The following properties are among the most important:</w:t>
        <w:br/>
        <w:br/>
        <w:t xml:space="preserve"> In computer programming, readability refers to the ease with which a human reader can comprehend the purpose, control flow, and operation of source code.</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The source code of a program is written in one or more languages that are intelligible to programmers, rather than machine code, which is directly executed by the central processing unit.</w:t>
        <w:br/>
        <w:t>When debugging the problem in a GUI, the programmer can try to skip some user interaction from the original problem description and check if remaining actions are sufficient for bugs to appear.</w:t>
        <w:br/>
        <w:t>To produce machine code, the source code must either be compiled or transpiled.</w:t>
        <w:br/>
        <w:t xml:space="preserve"> Whatever the approach to development may be, the final program must satisfy some fundamental properties.</w:t>
        <w:br/>
        <w:t xml:space="preserve"> Programmable devices have existed for centuries.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