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Also, specific user environment and usage history can make it difficult to reproduce the problem.</w:t>
        <w:br/>
        <w:t>As early as the 9th century, a programmable music sequencer was invented by the Persian Banu Musa brothers, who described an automated mechanical flute player in the Book of Ingenious Devices.</w:t>
        <w:br/>
        <w:t>Scripting and breakpointing is also part of this process.</w:t>
        <w:br/>
        <w:t>As early as the 9th century, a programmable music sequencer was invented by the Persian Banu Musa brothers, who described an automated mechanical flute player in the Book of Ingenious Devices.</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br/>
        <w:t>Compilers harnessed the power of computers to make programming easier by allowing programmers to specify calculations by entering a formula using infix notation.</w:t>
        <w:br/>
        <w:t>Some text editors such as Emacs allow GDB to be invoked through them, to provide a visual environment.</w:t>
        <w:br/>
        <w:t>Also, specific user environment and usage history can make it difficult to reproduce the problem.</w:t>
        <w:br/>
        <w:t>Use of a static code analysis tool can help detect some possible problems.</w:t>
        <w:br/>
        <w:t>Also, those involved with software development may at times engage in reverse engineering, which is the practice of seeking to understand an existing program so as to re-implement its function in some way.</w:t>
        <w:br/>
        <w:t xml:space="preserve"> The first computer program is generally dated to 1843, when mathematician Ada Lovelace published an algorithm to calculate a sequence of Bernoulli numbers, intended to be carried out by Charles Babbage's Analytical Engine.</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