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Normally the first step in debugging is to attempt to reproduce the problem.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with the concept of the stored-program computer introduced in 1949, both programs and data were stored and manipulated in the same way in computer memory.</w:t>
        <w:br/>
        <w:t>They are the building blocks for all software, from the simplest applications to the most sophisticated ones.</w:t>
        <w:br/>
        <w:t>However, Charles Babbage had already written his first program for the Analytical Engine in 1837.</w:t>
        <w:br/>
        <w:t>This is interpreted into machine code.</w:t>
        <w:br/>
        <w:t>Compiling takes the source code from a low-level programming language and converts it into machine code.</w:t>
        <w:br/>
        <w:t>This is interpreted into machine code.</w:t>
        <w:br/>
        <w:t>Many factors, having little or nothing to do with the ability of the computer to efficiently compile and execute the code, contribute to readability.</w:t>
        <w:br/>
        <w:t>Also, those involved with software development may at times engage in reverse engineering, which is the practice of seeking to understand an existing program so as to re-implement its function in some way.</w:t>
        <w:br/>
        <w:t>Programming languages are essential for software development.</w:t>
        <w:br/>
        <w:t>However, with the concept of the stored-program computer introduced in 1949, both programs and data were stored and manipulated in the same way in computer memory.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It affects the aspects of quality above, including portability, usability and most importantly maintainability.</w:t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