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Trial-and-error/divide-and-conquer is needed: the programmer will try to remove some parts of the original test case and check if the problem still exists.</w:t>
        <w:br/>
        <w:t>Programming involves tasks such as analysis, generating algorithms, profiling algorithms' accuracy and resource consumption, and the implementation of algorithms (usually in a particular programming language, commonly referred to as coding).</w:t>
        <w:br/>
        <w:t>Use of a static code analysis tool can help detect some possible problems.</w:t>
        <w:br/>
        <w:t>In the 9th century, the Arab mathematician Al-Kindi described a cryptographic algorithm for deciphering encrypted code, in A Manuscript on Deciphering Cryptographic Messages.</w:t>
        <w:br/>
        <w:t>In 1801, the Jacquard loom could produce entirely different weaves by changing the "program" – a series of pasteboard cards with holes punched in them.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Integrated development environments (IDEs) aim to integrate all such help.</w:t>
        <w:br/>
        <w:t>Trial-and-error/divide-and-conquer is needed: the programmer will try to remove some parts of the original test case and check if the problem still exists.</w:t>
        <w:br/>
        <w:t>This is interpreted into machine code.</w:t>
        <w:br/>
        <w:t>This can be a non-trivial task, for example as with parallel processes or some unusual software bugs.</w:t>
        <w:br/>
        <w:t>Assembly languages were soon developed that let the programmer specify instruction in a text format (e.g., ADD X, TOTAL), with abbreviations for each operation code and meaningful names for specifying addresses.</w:t>
        <w:br/>
        <w:t>It is usually easier to code in "high-level" languages than in "low-level" ones.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When debugging the problem in a GUI, the programmer can try to skip some user interaction from the original problem description and check if remaining actions are sufficient for bugs to appear.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