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The choice of language used is subject to many considerations, such as company policy, suitability to task, availability of third-party packages, or individual preference.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Normally the first step in debugging is to attempt to reproduce the problem.</w:t>
        <w:br/>
        <w:t>The choice of language used is subject to many considerations, such as company policy, suitability to task, availability of third-party packages, or individual preference.</w:t>
        <w:br/>
        <w:t>However, readability is more than just programming style.</w:t>
        <w:br/>
        <w:t>Normally the first step in debugging is to attempt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exist a lot of different approaches for each of those tasks.</w:t>
        <w:br/>
        <w:t>Some languages are more prone to some kinds of faults because their specification does not require compilers to perform as much checking as other languages.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t>Integrated development environments (IDEs) aim to integrate all such help.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