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Provided the functions in a library follow the appropriate run-time conventions (e.g., method of passing arguments), then these functions may be written in any other language.</w:t>
        <w:br/>
        <w:t>He gave the first description of cryptanalysis by frequency analysis, the earliest code-breaking algorithm.</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There exist a lot of different approaches for each of those tasks.</w:t>
        <w:br/>
        <w:t>The source code of a program is written in one or more languages that are intelligible to programmers, rather than machine code, which is directly executed by the central processing unit.</w:t>
        <w:br/>
        <w:t>Compilers harnessed the power of computers to make programming easier by allowing programmers to specify calculations by entering a formula using infix notation.</w:t>
        <w:br/>
        <w:t>The Unified Modeling Language (UML) is a notation used for both the OOAD and MDA.</w:t>
        <w:br/>
        <w:t>Languages form an approximate spectrum from "low-level" to "high-level"; "low-level" languages are typically more machine-oriented and faster to execute, whereas "high-level" languages are more abstract and easier to use but execute less quickly.</w:t>
        <w:br/>
        <w:t xml:space="preserve"> The first step in most formal software development processes is requirements analysis, followed by testing to determine value modeling, implementation, and failure elimination (debugging).</w:t>
        <w:br/>
        <w:t xml:space="preserve"> A similar technique used for database design is Entity-Relationship Modeling (ER Modeling).</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