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As early as the 9th century, a programmable music sequencer was invented by the Persian Banu Musa brothers, who described an automated mechanical flute player in the Book of Ingenious Devices.</w:t>
        <w:br/>
        <w:t>They are the building blocks for all software, from the simplest applications to the most sophisticated ones.</w:t>
        <w:br/>
        <w:t>By the late 1960s, data storage devices and computer terminals became inexpensive enough that programs could be created by typing directly into the computers.</w:t>
        <w:br/>
        <w:t>However, with the concept of the stored-program computer introduced in 1949, both programs and data were stored and manipulated in the same way in computer memory.</w:t>
        <w:br/>
        <w:t>However, because an assembly language is little more than a different notation for a machine language,  two machines with different instruction sets also have different assembly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Ideally, the programming language best suited for the task at hand will be selected.</w:t>
        <w:br/>
        <w:t>However, Charles Babbage had already written his first program for the Analytical Engine in 1837.</w:t>
        <w:br/>
        <w:t>However, because an assembly language is little more than a different notation for a machine language,  two machines with different instruction sets also have different assembly languages.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affects the aspects of quality above, including portability, usability and most importantly maintainability.</w:t>
        <w:br/>
        <w:t>Scripting and breakpointing is also part of this process.</w:t>
        <w:br/>
        <w:t>Relatedly, software engineering combines engineering techniques and principles with software development.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