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t>By the late 1960s, data storage devices and computer terminals became inexpensive enough that programs could be created by typing directly into the computers.</w:t>
        <w:br/>
        <w:t>Many factors, having little or nothing to do with the ability of the computer to efficiently compile and execute the code, contribute to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Use of a static code analysis tool can help detect some possible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Computer programmers are those who write computer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