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Proficient programming thus usually requires expertise in several different subjects, including knowledge of the application domain, specialized algorithms, and formal logic.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As early as the 9th century, a programmable music sequencer was invented by the Persian Banu Musa brothers, who described an automated mechanical flute player in the Book of Ingenious Devices.</w:t>
        <w:br/>
        <w:t>Proficient programming thus usually requires expertise in several different subjects, including knowledge of the application domain, specialized algorithms, and formal logic.</w:t>
        <w:br/>
        <w:t>Use of a static code analysis tool can help detect some possible problems.</w:t>
        <w:br/>
        <w:t>He gave the first description of cryptanalysis by frequency analysis, the earliest code-breaking algorithm.</w:t>
        <w:br/>
        <w:t>Some languages are more prone to some kinds of faults because their specification does not require compilers to perform as much checking as other languages.</w:t>
        <w:br/>
        <w:t>Normally the first step in debugging is to attempt to reproduce the problem.</w:t>
        <w:br/>
        <w:t>Many factors, having little or nothing to do with the ability of the computer to efficiently compile and execute the code, contribute to readability.</w:t>
        <w:br/>
        <w:t>Also, specific user environment and usage history can make it difficult to reproduce the problem.</w:t>
        <w:br/>
        <w:t>There are many approaches to the Software development process.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