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Techniques like Code refactoring can enhance readability.</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Compiling takes the source code from a low-level programming language and converts it into machine code.</w:t>
        <w:br/>
        <w:t>Also, specific user environment and usage history can make it difficult to reproduce the problem.</w:t>
        <w:br/>
        <w:t xml:space="preserve"> Various visual programming languages have also been developed with the intent to resolve readability concerns by adopting non-traditional approaches to code structure and display.</w:t>
        <w:br/>
        <w:t xml:space="preserve"> The first computer program is generally dated to 1843, when mathematician Ada Lovelace published an algorithm to calculate a sequence of Bernoulli numbers, intended to be carried out by Charles Babbage's Analytical Engine.</w:t>
        <w:br/>
        <w:t>Unreadable code often leads to bugs, inefficiencies, and duplicated code.</w:t>
        <w:br/>
        <w:t xml:space="preserve"> Tasks accompanying and related to programming include testing, debugging, source code maintenance, implementation of build systems, and management of derived artifacts, such as the machine code of computer programs.</w:t>
        <w:br/>
        <w:t>For example, when a bug in a compiler can make it crash when parsing some large source file, a simplification of the test case that results in only few lines from the original source file can be sufficient to reproduce the same crash.</w:t>
        <w:br/>
        <w:t xml:space="preserve"> Following a consistent programming style often helps readability.</w:t>
        <w:br/>
        <w:t xml:space="preserve"> A similar technique used for database design is Entity-Relationship Modeling (ER Modeling).</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