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To produce machine code, the source code must either be compiled or transpiled.</w:t>
        <w:br/>
        <w:t>Compiling takes the source code from a low-level programming language and converts it into machine code.</w:t>
        <w:br/>
        <w:t>As early as the 9th century, a programmable music sequencer was invented by the Persian Banu Musa brothers, who described an automated mechanical flute player in the Book of Ingenious Devices.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Proficient programming thus usually requires expertise in several different subjects, including knowledge of the application domain, specialized algorithms, and formal logic.</w:t>
        <w:br/>
        <w:t>However, because an assembly language is little more than a different notation for a machine language,  two machines with different instruction sets also have different assembly languages.</w:t>
        <w:br/>
        <w:t>Many programmers use forms of Agile software development where the various stages of formal software development are more integrated together into short cycles that take a few weeks rather than years.</w:t>
        <w:br/>
        <w:t>Compiling takes the source code from a low-level programming language and converts it into machine code.</w:t>
        <w:br/>
        <w:t>Techniques like Code refactoring can enhance readability.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However, Charles Babbage had already written his first program for the Analytical Engine in 1837.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