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The purpose of programming is to find a sequence of instructions that will automate the performance of a task (which can be as complex as an operating system) on a computer, often for solving a given problem.</w:t>
        <w:br/>
        <w:t>Also, specific user environment and usage history can make it difficult to reproduce the problem.</w:t>
        <w:br/>
        <w:t>However, readability is more than just programming style.</w:t>
        <w:br/>
        <w:t>Some text editors such as Emacs allow GDB to be invoked through them, to provide a visual environment.</w:t>
        <w:br/>
        <w:t>Programming languages are essential for software development.</w:t>
        <w:br/>
        <w:t>Use of a static code analysis tool can help detect some possible problems.</w:t>
        <w:br/>
        <w:t>Ideally, the programming language best suited for the task at hand will be selected.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exist a lot of different approaches for each of those tasks.</w:t>
        <w:br/>
        <w:t>Provided the functions in a library follow the appropriate run-time conventions (e.g., method of passing arguments), then these functions may be written in any other language.</w:t>
        <w:br/>
        <w:t>For example, when a bug in a compiler can make it crash when parsing some large source file, a simplification of the test case that results in only few lines from the original source file can be sufficient to reproduce the same crash.</w:t>
        <w:br/>
        <w:t xml:space="preserve"> High-level languages made the process of developing a program simpler and more understandable, and less bound to the underlying hardware.</w:t>
        <w:br/>
        <w:t xml:space="preserve"> Some languages are very popular for particular kinds of applications, while some languages are regularly used to write many different kinds of applications.</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