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Normally the first step in debugging is to attempt to reproduce the problem.</w:t>
        <w:br/>
        <w:t>Some text editors such as Emacs allow GDB to be invoked through them, to provide a visual environment.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Charles Babbage had already written his first program for the Analytical Engine in 1837.</w:t>
        <w:br/>
        <w:t xml:space="preserve"> Machine code was the language of early programs, written in the instruction set of the particular machine, often in binary notation.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