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Proficient programming thus usually requires expertise in several different subjects, including knowledge of the application domain, specialized algorithms, and formal logic.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  <w:br/>
        <w:t>He gave the first description of cryptanalysis by frequency analysis, the earliest code-breaking algorithm.</w:t>
        <w:br/>
        <w:t>Transpiling on the other hand, takes the source-code from a high-level programming language and converts it into bytecode.</w:t>
        <w:br/>
        <w:t xml:space="preserve"> After the bug is reproduced, the input of the program may need to be simplified to make it easier to debug.</w:t>
        <w:br/>
        <w:t>There are many approaches to the Software development process.</w:t>
        <w:br/>
        <w:t xml:space="preserve"> Some languages are very popular for particular kinds of applications, while some languages are regularly used to write many different kinds of applications.</w:t>
        <w:br/>
        <w:t>Normally the first step in debugging is to attempt to reproduce the problem.</w:t>
        <w:br/>
        <w:t xml:space="preserve"> Different programming languages support different styles of programming (called programming paradigms).</w:t>
        <w:br/>
        <w:t xml:space="preserve"> Machine code was the language of early programs, written in the instruction set of the particular machine, often in binary notation.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