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Techniques like Code refactoring can enhance readability.</w:t>
        <w:br/>
        <w:t>Unreadable code often leads to bugs, inefficiencies, and duplicated code.</w:t>
        <w:br/>
        <w:t>One approach popular for requirements analysis is Use Case analysis.</w:t>
        <w:br/>
        <w:t>To produce machine code, the source code must either be compiled or transpiled.</w:t>
        <w:br/>
        <w:t>When debugging the problem in a GUI, the programmer can try to skip some user interaction from the original problem description and check if remaining actions are sufficient for bugs to appear.</w:t>
        <w:br/>
        <w:t>It is usually easier to code in "high-level" languages than in "low-level" ones.</w:t>
        <w:br/>
        <w:t>Many factors, having little or nothing to do with the ability of the computer to efficiently compile and execute the code, contribute to readability.</w:t>
        <w:br/>
        <w:t xml:space="preserve"> After the bug is reproduced, the input of the program may need to be simplified to make it easier to debug.</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The following properties are among the most important:</w:t>
        <w:br/>
        <w:br/>
        <w:t xml:space="preserve"> In computer programming, readability refers to the ease with which a human reader can comprehend the purpose, control flow, and operation of source code.</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