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Trade-offs from this ideal involve finding enough programmers who know the language to build a team, the availability of compilers for that language, and the efficiency with which programs written in a given language execute.</w:t>
        <w:br/>
        <w:t>Integrated development environments (IDEs) aim to integrate all such help.</w:t>
        <w:br/>
        <w:t>There exist a lot of different approaches for each of those tasks.</w:t>
        <w:br/>
        <w:t>Programming languages are essential for software development.</w:t>
        <w:br/>
        <w:t>It is usually easier to code in "high-level" languages than in "low-level" ones.</w:t>
        <w:br/>
        <w:t>Normally the first step in debugging is to attempt to reproduce the problem.</w:t>
        <w:br/>
        <w:t>Proficient programming thus usually requires expertise in several different subjects, including knowledge of the application domain, specialized algorithms, and formal logic.</w:t>
        <w:br/>
        <w:t>There are many approaches to the Software development process.</w:t>
        <w:br/>
        <w:t>Compilers harnessed the power of computers to make programming easier by allowing programmers to specify calculations by entering a formula using infix notation.</w:t>
        <w:br/>
        <w:t>Scripting and breakpointing is also part of this process.</w:t>
        <w:br/>
        <w:t xml:space="preserve"> Readability is important because programmers spend the majority of their time reading, trying to understand, reusing and modifying existing source code, rather than writing new source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