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One approach popular for requirements analysis is Use Case analysis.</w:t>
        <w:br/>
        <w:t>Also, those involved with software development may at times engage in reverse engineering, which is the practice of seeking to understand an existing program so as to re-implement its function in some way.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One approach popular for requirements analysis is Use Case analysis.</w:t>
        <w:br/>
        <w:t>In the 9th century, the Arab mathematician Al-Kindi described a cryptographic algorithm for deciphering encrypted code, in A Manuscript on Deciphering Cryptographic Messages.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Some text editors such as Emacs allow GDB to be invoked through them, to provide a visual environment.</w:t>
        <w:br/>
        <w:t>However, because an assembly language is little more than a different notation for a machine language,  two machines with different instruction sets also have different assembly languages.</w:t>
        <w:br/>
        <w:t>Text editors were also developed that allowed changes and corrections to be made much more easily than with punched cards.</w:t>
        <w:br/>
        <w:t>Many factors, having little or nothing to do with the ability of the computer to efficiently compile and execute the code, contribute to readability.</w:t>
        <w:br/>
        <w:t>FORTRAN, the first widely used high-level language to have a functional implementation, came out in 1957, and many other languages were soon developed—in particular, COBOL aimed at commercial data processing, and Lisp for computer research.</w:t>
        <w:br/>
        <w:t>There exist a lot of different approaches for each of those tasks.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Techniques like Code refactoring can enhance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