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However, readability is more than just programming style.</w:t>
        <w:br/>
        <w:t>Transpiling on the other hand, takes the source-code from a high-level programming language and converts it into bytecode.</w:t>
        <w:br/>
        <w:t>Integrated development environments (IDEs) aim to integrate all such help.</w:t>
        <w:br/>
        <w:t>Use of a static code analysis tool can help detect some possible problems.</w:t>
        <w:br/>
        <w:t>Trial-and-error/divide-and-conquer is needed: the programmer will try to remove some parts of the original test case and check if the problem still exists.</w:t>
        <w:br/>
        <w:t xml:space="preserve"> Allen Downey, in his book How To Think Like A Computer Scientist, writes:</w:t>
        <w:br/>
        <w:t xml:space="preserve"> Many computer languages provide a mechanism to call functions provided by shared libraries.</w:t>
        <w:br/>
        <w:t>Languages form an approximate spectrum from "low-level" to "high-level"; "low-level" languages are typically more machine-oriented and faster to execute, whereas "high-level" languages are more abstract and easier to use but execute less quickly.</w:t>
        <w:br/>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The Unified Modeling Language (UML) is a notation used for both the OOAD and MDA.</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