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FORTRAN, the first widely used high-level language to have a functional implementation, came out in 1957, and many other languages were soon developed—in particular, COBOL aimed at commercial data processing, and Lisp for computer research.</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Scripting and breakpointing is also part of this process.</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