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There exist a lot of different approaches for each of those tasks.</w:t>
        <w:br/>
        <w:t>Also, those involved with software development may at times engage in reverse engineering, which is the practice of seeking to understand an existing program so as to re-implement its function in some way.</w:t>
        <w:br/>
        <w:t>Some languages are more prone to some kinds of faults because their specification does not require compilers to perform as much checking as other languages.</w:t>
        <w:br/>
        <w:t>Unreadable code often leads to bugs, inefficiencies, and duplicated code.</w:t>
        <w:br/>
        <w:t>Unreadable code often leads to bugs, inefficiencies, and duplicated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Integrated development environments (IDEs) aim to integrate all such help.</w:t>
        <w:br/>
        <w:t>Expert programmers are familiar with a variety of well-established algorithms and their respective complexities and use this knowledge to choose algorithms that are best suited to the circumstances.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Unified Modeling Language (UML) is a notation used for both the OOAD and MDA.</w:t>
        <w:br/>
        <w:t>However, readability is more than just programming style.</w:t>
        <w:br/>
        <w:t>Normally the first step in debugging is to attempt to reproduce the problem.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