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This is interpreted into machine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Use of a static code analysis tool can help detect some possible problems.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readability is more than just programming style.</w:t>
        <w:br/>
        <w:t>The Unified Modeling Language (UML) is a notation used for both the OOAD and MDA.</w:t>
        <w:br/>
        <w:t>Proficient programming thus usually requires expertise in several different subjects, including knowledge of the application domain, specialized algorithms, and formal logic.</w:t>
        <w:br/>
        <w:t>Many programmers use forms of Agile software development where the various stages of formal software development are more integrated together into short cycles that take a few weeks rather than years.</w:t>
        <w:br/>
        <w:t>In 1206, the Arab engineer Al-Jazari invented a programmable drum machine where a musical mechanical automaton could be made to play different rhythms and drum patterns, via pegs and cams.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choice of language used is subject to many considerations, such as company policy, suitability to task, availability of third-party packages, or individual preference.</w:t>
        <w:br/>
        <w:t>The choice of language used is subject to many considerations, such as company policy, suitability to task, availability of third-party packages, or individual preference.</w:t>
        <w:br/>
        <w:t>It affects the aspects of quality above, including portability, usability and most importantly maintainability.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