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The source code of a program is written in one or more languages that are intelligible to programmers, rather than machine code, which is directly executed by the central processing unit.</w:t>
        <w:br/>
        <w:t>However, readability is more than just programming style.</w:t>
        <w:br/>
        <w:t>Expert programmers are familiar with a variety of well-established algorithms and their respective complexities and use this knowledge to choose algorithms that are best suited to the circumstances.</w:t>
        <w:br/>
        <w:t>However, readability is more than just programming style.</w:t>
        <w:br/>
        <w:t>Unreadable code often leads to bugs, inefficiencies, and duplicated code.</w:t>
        <w:br/>
        <w:t>There exist a lot of different approaches for each of those tasks.</w:t>
        <w:br/>
        <w:t>It affects the aspects of quality above, including portability, usability and most importantly maintainability.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Some text editors such as Emacs allow GDB to be invoked through them, to provide a visual environment.</w:t>
        <w:br/>
        <w:t>However, with the concept of the stored-program computer introduced in 1949, both programs and data were stored and manipulated in the same way in computer memory.</w:t>
        <w:br/>
        <w:t xml:space="preserve"> After the bug is reproduced, the input of the program may need to be simplified to make it easier to debug.</w:t>
        <w:br/>
        <w:t>Use of a static code analysis tool can help detect some possible problems.</w:t>
        <w:br/>
        <w:br/>
        <w:t>The first compiler related tool, the A-0 System, was developed in 1952 by Grace Hopper, who also coined the term 'compiler'.</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