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t>Integrated development environments (IDEs) aim to integrate all such help.</w:t>
        <w:br/>
        <w:t>It is usually easier to code in "high-level" languages than in "low-level" ones.</w:t>
        <w:br/>
        <w:t>Ideally, the programming language best suited for the task at hand will be selected.</w:t>
        <w:br/>
        <w:t xml:space="preserve"> Implementation techniques include imperative languages (object-oriented or procedural), functional languages, and logic languages.</w:t>
        <w:br/>
        <w:t>The purpose of programming is to find a sequence of instructions that will automate the performance of a task (which can be as complex as an operating system) on a computer, often for solving a given problem.</w:t>
        <w:br/>
        <w:t>The source code of a program is written in one or more languages that are intelligible to programmers, rather than machine code, which is directly executed by the central processing unit.</w:t>
        <w:br/>
        <w:t>However, with the concept of the stored-program computer introduced in 1949, both programs and data were stored and manipulated in the same way in computer memory.</w:t>
        <w:br/>
        <w:t xml:space="preserve"> The academic field and the engineering practice of computer programming are both largely concerned with discovering and implementing the most efficient algorithms for a given class of problems.</w:t>
        <w:br/>
        <w:t>Techniques like Code refactoring can enhance readability.</w:t>
        <w:br/>
        <w:t>Languages form an approximate spectrum from "low-level" to "high-level"; "low-level" languages are typically more machine-oriented and faster to execute, whereas "high-level" languages are more abstract and easier to use but execute less quickly.</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