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There exist a lot of different approaches for each of those tasks.</w:t>
        <w:br/>
        <w:t>One approach popular for requirements analysis is Use Case analysis.</w:t>
        <w:br/>
        <w:t>The following properties are among the most important:</w:t>
        <w:br/>
        <w:br/>
        <w:t xml:space="preserve"> In computer programming, readability refers to the ease with which a human reader can comprehend the purpose, control flow, and operation of source code.</w:t>
        <w:br/>
        <w:t>This is interpreted into machine code.</w:t>
        <w:br/>
        <w:t>Trial-and-error/divide-and-conquer is needed: the programmer will try to remove some parts of the original test case and check if the problem still exists.</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br/>
        <w:t>It affects the aspects of quality above, including portability, usability and most importantly maintainability.</w:t>
        <w:br/>
        <w:t>In 1206, the Arab engineer Al-Jazari invented a programmable drum machine where a musical mechanical automaton could be made to play different rhythms and drum patterns, via pegs and cams.</w:t>
        <w:br/>
        <w:t>Relatedly, software engineering combines engineering techniques and principles with software development.</w:t>
        <w:br/>
        <w:t xml:space="preserve"> High-level languages made the process of developing a program simpler and more understandable, and less bound to the underlying hardware.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