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For example, COBOL is still strong in corporate data centers often on large mainframe computers, Fortran in engineering applications, scripting languages in Web development, and C in embedded software.</w:t>
        <w:br/>
        <w:t>Programming involves tasks such as analysis, generating algorithms, profiling algorithms' accuracy and resource consumption, and the implementation of algorithms (usually in a particular programming language, commonly referred to as coding).</w:t>
        <w:br/>
        <w:t>As early as the 9th century, a programmable music sequencer was invented by the Persian Banu Musa brothers, who described an automated mechanical flute player in the Book of Ingenious Devices.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exist a lot of different approaches for each of those tasks.</w:t>
        <w:br/>
        <w:t>He gave the first description of cryptanalysis by frequency analysis, the earliest code-breaking algorithm.</w:t>
        <w:br/>
        <w:t>In 1801, the Jacquard loom could produce entirely different weaves by changing the "program" – a series of pasteboard cards with holes punched in them.</w:t>
        <w:br/>
        <w:t>Transpiling on the other hand, takes the source-code from a high-level programming language and converts it into bytecode.</w:t>
        <w:br/>
        <w:t>Some text editors such as Emacs allow GDB to be invoked through them, to provide a visual environment.</w:t>
        <w:br/>
        <w:t>Integrated development environments (IDEs) aim to integrate all such help.</w:t>
        <w:br/>
        <w:t xml:space="preserve"> Following a consistent programming style often helps readability.</w:t>
        <w:br/>
        <w:t>Some text editors such as Emacs allow GDB to be invoked through them, to provide a visual environment.</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