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Many applications use a mix of several languages in their construction and use.</w:t>
        <w:br/>
        <w:t>Scripting and breakpointing is also part of this process.</w:t>
        <w:br/>
        <w:t>For this purpose, algorithms are classified into orders using so-called Big O notation, which expresses resource use, such as execution time or memory consumption, in terms of the size of an input.</w:t>
        <w:br/>
        <w:t>This is interpreted into machine code.</w:t>
        <w:br/>
        <w:t>In 1206, the Arab engineer Al-Jazari invented a programmable drum machine where a musical mechanical automaton could be made to play different rhythms and drum patterns, via pegs and cams.</w:t>
        <w:br/>
        <w:t>Ideally, the programming language best suited for the task at hand will be selected.</w:t>
        <w:br/>
        <w:t>The source code of a program is written in one or more languages that are intelligible to programmers, rather than machine code, which is directly executed by the central processing unit.</w:t>
        <w:br/>
        <w:t>Assembly languages were soon developed that let the programmer specify instruction in a text format (e.g., ADD X, TOTAL), with abbreviations for each operation code and meaningful names for specifying addresses.</w:t>
        <w:br/>
        <w:t>Also, specific user environment and usage history can make it difficult to reproduce the problem.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