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Unreadable code often leads to bugs, inefficiencies, and duplicated code.</w:t>
        <w:br/>
        <w:t xml:space="preserve"> Implementation techniques include imperative languages (object-oriented or procedural), functional languages, and logic languages.</w:t>
        <w:br/>
        <w:t xml:space="preserve"> Machine code was the language of early programs, written in the instruction set of the particular machine, often in binary notation.</w:t>
        <w:br/>
        <w:t>However, Charles Babbage had already written his first program for the Analytical Engine in 1837.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