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Many applications use a mix of several languages in their construction and use.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Compiling takes the source code from a low-level programming language and converts it into machine code.</w:t>
        <w:br/>
        <w:t>Integrated development environments (IDEs) aim to integrate all such help.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with the concept of the stored-program computer introduced in 1949, both programs and data were stored and manipulated in the same way in computer memory.</w:t>
        <w:br/>
        <w:t>This can be a non-trivial task, for example as with parallel processes or some unusual software bugs.</w:t>
        <w:br/>
        <w:t>One approach popular for requirements analysis is Use Case analysis.</w:t>
        <w:br/>
        <w:t>Many programmers use forms of Agile software development where the various stages of formal software development are more integrated together into short cycles that take a few weeks rather than years.</w:t>
        <w:br/>
        <w:t>Techniques like Code refactoring can enhance readability.</w:t>
        <w:br/>
        <w:t>Provided the functions in a library follow the appropriate run-time conventions (e.g., method of passing arguments), then these functions may be written in any other language.</w:t>
        <w:br/>
        <w:t>However, with the concept of the stored-program computer introduced in 1949, both programs and data were stored and manipulated in the same way in computer memory.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