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Compiling takes the source code from a low-level programming language and converts it into machine code.</w:t>
        <w:br/>
        <w:t>Ideally, the programming language best suited for the task at hand will be selected.</w:t>
        <w:br/>
        <w:t>Some text editors such as Emacs allow GDB to be invoked through them, to provide a visual environment.</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Unreadable code often leads to bugs, inefficiencies, and duplicated code.</w:t>
        <w:br/>
        <w:t>Use of a static code analysis tool can help detect some possible problems.</w:t>
        <w:br/>
        <w:t>Many applications use a mix of several languages in their construction and use.</w:t>
        <w:br/>
        <w:t>A study found that a few simple readability transformations made code shorter and drastically reduced the time to understand it.</w:t>
        <w:br/>
        <w:t xml:space="preserve"> Implementation techniques include imperative languages (object-oriented or procedural), functional languages, and logic languages.</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